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D2" w:rsidRPr="001773D2" w:rsidRDefault="001773D2" w:rsidP="001773D2">
      <w:pPr>
        <w:spacing w:line="240" w:lineRule="auto"/>
        <w:jc w:val="both"/>
        <w:outlineLvl w:val="0"/>
        <w:rPr>
          <w:rFonts w:ascii="Sylfaen" w:eastAsia="Times New Roman" w:hAnsi="Sylfaen" w:cs="Times New Roman"/>
          <w:b/>
          <w:bCs/>
          <w:kern w:val="36"/>
          <w:sz w:val="48"/>
          <w:szCs w:val="48"/>
          <w:lang w:val="ka-GE"/>
        </w:rPr>
      </w:pPr>
      <w:r w:rsidRPr="001773D2">
        <w:rPr>
          <w:rFonts w:ascii="Sylfaen" w:eastAsia="Times New Roman" w:hAnsi="Sylfaen" w:cs="Calibri"/>
          <w:b/>
          <w:bCs/>
          <w:color w:val="000000"/>
          <w:kern w:val="36"/>
          <w:lang w:val="ka-GE"/>
        </w:rPr>
        <w:t>დანართი N2 ადმინისტრაციული საჩივრის შაბლონი, როდესაც არ არსებობს საჯარო დაწესებულების პასუხი (უპასუხო განცხადების გასაჩივრება)</w:t>
      </w:r>
    </w:p>
    <w:p w:rsidR="001773D2" w:rsidRPr="001773D2" w:rsidRDefault="001773D2" w:rsidP="001773D2">
      <w:pPr>
        <w:spacing w:after="240" w:line="240" w:lineRule="auto"/>
        <w:rPr>
          <w:rFonts w:ascii="Sylfaen" w:eastAsia="Times New Roman" w:hAnsi="Sylfaen" w:cs="Times New Roman"/>
          <w:sz w:val="24"/>
          <w:szCs w:val="24"/>
          <w:lang w:val="ka-GE"/>
        </w:rPr>
      </w:pPr>
    </w:p>
    <w:p w:rsidR="001773D2" w:rsidRPr="001773D2" w:rsidRDefault="001773D2" w:rsidP="001773D2">
      <w:pPr>
        <w:spacing w:line="240" w:lineRule="auto"/>
        <w:jc w:val="right"/>
        <w:rPr>
          <w:rFonts w:ascii="Sylfaen" w:eastAsia="Times New Roman" w:hAnsi="Sylfaen" w:cs="Times New Roman"/>
          <w:sz w:val="24"/>
          <w:szCs w:val="24"/>
          <w:lang w:val="ka-GE"/>
        </w:rPr>
      </w:pPr>
      <w:r w:rsidRPr="001773D2">
        <w:rPr>
          <w:rFonts w:ascii="Sylfaen" w:eastAsia="Times New Roman" w:hAnsi="Sylfaen" w:cs="Calibri"/>
          <w:color w:val="000000"/>
          <w:shd w:val="clear" w:color="auto" w:fill="FFFF00"/>
          <w:lang w:val="ka-GE"/>
        </w:rPr>
        <w:t>(თარიღი)</w:t>
      </w:r>
    </w:p>
    <w:p w:rsidR="001773D2" w:rsidRPr="001773D2" w:rsidRDefault="001773D2" w:rsidP="001773D2">
      <w:pPr>
        <w:spacing w:line="240" w:lineRule="auto"/>
        <w:jc w:val="right"/>
        <w:rPr>
          <w:rFonts w:ascii="Sylfaen" w:eastAsia="Times New Roman" w:hAnsi="Sylfaen" w:cs="Times New Roman"/>
          <w:sz w:val="24"/>
          <w:szCs w:val="24"/>
          <w:lang w:val="ka-GE"/>
        </w:rPr>
      </w:pPr>
      <w:r w:rsidRPr="001773D2">
        <w:rPr>
          <w:rFonts w:ascii="Sylfaen" w:eastAsia="Times New Roman" w:hAnsi="Sylfaen" w:cs="Calibri"/>
          <w:b/>
          <w:bCs/>
          <w:color w:val="000000"/>
          <w:shd w:val="clear" w:color="auto" w:fill="FFFF00"/>
          <w:lang w:val="ka-GE"/>
        </w:rPr>
        <w:t>(ადმინისტრაციული ორგანოს დასახელება)</w:t>
      </w:r>
    </w:p>
    <w:p w:rsidR="001773D2" w:rsidRPr="001773D2" w:rsidRDefault="001773D2" w:rsidP="001773D2">
      <w:pPr>
        <w:spacing w:line="240" w:lineRule="auto"/>
        <w:jc w:val="right"/>
        <w:rPr>
          <w:rFonts w:ascii="Sylfaen" w:eastAsia="Times New Roman" w:hAnsi="Sylfaen" w:cs="Times New Roman"/>
          <w:sz w:val="24"/>
          <w:szCs w:val="24"/>
          <w:lang w:val="ka-GE"/>
        </w:rPr>
      </w:pPr>
      <w:r w:rsidRPr="001773D2">
        <w:rPr>
          <w:rFonts w:ascii="Sylfaen" w:eastAsia="Times New Roman" w:hAnsi="Sylfaen" w:cs="Calibri"/>
          <w:color w:val="000000"/>
          <w:shd w:val="clear" w:color="auto" w:fill="FFFF00"/>
          <w:lang w:val="ka-GE"/>
        </w:rPr>
        <w:t>(განმცხადებლის სახელი/გვარი, დასახელება (პირადი/საიდენტიფიკაციო ნომერი)</w:t>
      </w:r>
    </w:p>
    <w:p w:rsidR="001773D2" w:rsidRPr="001773D2" w:rsidRDefault="001773D2" w:rsidP="001773D2">
      <w:pPr>
        <w:spacing w:line="240" w:lineRule="auto"/>
        <w:jc w:val="right"/>
        <w:rPr>
          <w:rFonts w:ascii="Sylfaen" w:eastAsia="Times New Roman" w:hAnsi="Sylfaen" w:cs="Times New Roman"/>
          <w:sz w:val="24"/>
          <w:szCs w:val="24"/>
          <w:lang w:val="ka-GE"/>
        </w:rPr>
      </w:pPr>
      <w:r w:rsidRPr="001773D2">
        <w:rPr>
          <w:rFonts w:ascii="Sylfaen" w:eastAsia="Times New Roman" w:hAnsi="Sylfaen" w:cs="Calibri"/>
          <w:color w:val="000000"/>
          <w:shd w:val="clear" w:color="auto" w:fill="FFFF00"/>
          <w:lang w:val="ka-GE"/>
        </w:rPr>
        <w:t>(განმცხადებლის მისამართი)</w:t>
      </w:r>
    </w:p>
    <w:p w:rsidR="001773D2" w:rsidRPr="001773D2" w:rsidRDefault="001773D2" w:rsidP="001773D2">
      <w:pPr>
        <w:spacing w:line="240" w:lineRule="auto"/>
        <w:jc w:val="right"/>
        <w:rPr>
          <w:rFonts w:ascii="Sylfaen" w:eastAsia="Times New Roman" w:hAnsi="Sylfaen" w:cs="Times New Roman"/>
          <w:sz w:val="24"/>
          <w:szCs w:val="24"/>
          <w:lang w:val="ka-GE"/>
        </w:rPr>
      </w:pPr>
      <w:r w:rsidRPr="001773D2">
        <w:rPr>
          <w:rFonts w:ascii="Sylfaen" w:eastAsia="Times New Roman" w:hAnsi="Sylfaen" w:cs="Calibri"/>
          <w:color w:val="000000"/>
          <w:shd w:val="clear" w:color="auto" w:fill="FFFF00"/>
          <w:lang w:val="ka-GE"/>
        </w:rPr>
        <w:t>(განმცხადებლის საკონტაქტო ინფორმაცია)</w:t>
      </w:r>
    </w:p>
    <w:p w:rsidR="001773D2" w:rsidRPr="001773D2" w:rsidRDefault="001773D2" w:rsidP="001773D2">
      <w:pPr>
        <w:spacing w:after="240" w:line="240" w:lineRule="auto"/>
        <w:rPr>
          <w:rFonts w:ascii="Sylfaen" w:eastAsia="Times New Roman" w:hAnsi="Sylfaen" w:cs="Times New Roman"/>
          <w:sz w:val="24"/>
          <w:szCs w:val="24"/>
          <w:lang w:val="ka-GE"/>
        </w:rPr>
      </w:pPr>
    </w:p>
    <w:p w:rsidR="001773D2" w:rsidRPr="001773D2" w:rsidRDefault="001773D2" w:rsidP="001773D2">
      <w:pPr>
        <w:spacing w:line="240" w:lineRule="auto"/>
        <w:jc w:val="center"/>
        <w:rPr>
          <w:rFonts w:ascii="Sylfaen" w:eastAsia="Times New Roman" w:hAnsi="Sylfaen" w:cs="Times New Roman"/>
          <w:sz w:val="24"/>
          <w:szCs w:val="24"/>
          <w:lang w:val="ka-GE"/>
        </w:rPr>
      </w:pPr>
      <w:r w:rsidRPr="001773D2">
        <w:rPr>
          <w:rFonts w:ascii="Sylfaen" w:eastAsia="Times New Roman" w:hAnsi="Sylfaen" w:cs="Calibri"/>
          <w:b/>
          <w:bCs/>
          <w:color w:val="000000"/>
          <w:lang w:val="ka-GE"/>
        </w:rPr>
        <w:t>ადმინისტრაციული საჩივარი</w:t>
      </w:r>
    </w:p>
    <w:p w:rsidR="001773D2" w:rsidRPr="001773D2" w:rsidRDefault="001773D2" w:rsidP="001773D2">
      <w:pPr>
        <w:spacing w:line="240" w:lineRule="auto"/>
        <w:jc w:val="center"/>
        <w:rPr>
          <w:rFonts w:ascii="Sylfaen" w:eastAsia="Times New Roman" w:hAnsi="Sylfaen" w:cs="Times New Roman"/>
          <w:sz w:val="24"/>
          <w:szCs w:val="24"/>
          <w:lang w:val="ka-GE"/>
        </w:rPr>
      </w:pPr>
      <w:r w:rsidRPr="001773D2">
        <w:rPr>
          <w:rFonts w:ascii="Sylfaen" w:eastAsia="Times New Roman" w:hAnsi="Sylfaen" w:cs="Calibri"/>
          <w:color w:val="000000"/>
          <w:lang w:val="ka-GE"/>
        </w:rPr>
        <w:t>(ქმედების განხორციელების თაობაზე)</w:t>
      </w:r>
    </w:p>
    <w:p w:rsidR="001773D2" w:rsidRPr="001773D2" w:rsidRDefault="001773D2" w:rsidP="001773D2">
      <w:pPr>
        <w:spacing w:after="0" w:line="240" w:lineRule="auto"/>
        <w:rPr>
          <w:rFonts w:ascii="Sylfaen" w:eastAsia="Times New Roman" w:hAnsi="Sylfaen" w:cs="Times New Roman"/>
          <w:sz w:val="24"/>
          <w:szCs w:val="24"/>
          <w:lang w:val="ka-GE"/>
        </w:rPr>
      </w:pPr>
      <w:r w:rsidRPr="001773D2">
        <w:rPr>
          <w:rFonts w:ascii="Sylfaen" w:eastAsia="Times New Roman" w:hAnsi="Sylfaen" w:cs="Times New Roman"/>
          <w:sz w:val="24"/>
          <w:szCs w:val="24"/>
          <w:lang w:val="ka-GE"/>
        </w:rPr>
        <w:br/>
      </w:r>
      <w:r w:rsidRPr="001773D2">
        <w:rPr>
          <w:rFonts w:ascii="Sylfaen" w:eastAsia="Times New Roman" w:hAnsi="Sylfaen" w:cs="Times New Roman"/>
          <w:sz w:val="24"/>
          <w:szCs w:val="24"/>
          <w:lang w:val="ka-GE"/>
        </w:rPr>
        <w:br/>
      </w:r>
    </w:p>
    <w:p w:rsidR="001773D2" w:rsidRPr="001773D2" w:rsidRDefault="001773D2" w:rsidP="001773D2">
      <w:pPr>
        <w:numPr>
          <w:ilvl w:val="0"/>
          <w:numId w:val="1"/>
        </w:numPr>
        <w:spacing w:line="240" w:lineRule="auto"/>
        <w:textAlignment w:val="baseline"/>
        <w:rPr>
          <w:rFonts w:ascii="Sylfaen" w:eastAsia="Times New Roman" w:hAnsi="Sylfaen" w:cs="Calibri"/>
          <w:b/>
          <w:bCs/>
          <w:color w:val="000000"/>
          <w:lang w:val="ka-GE"/>
        </w:rPr>
      </w:pPr>
      <w:r w:rsidRPr="001773D2">
        <w:rPr>
          <w:rFonts w:ascii="Sylfaen" w:eastAsia="Times New Roman" w:hAnsi="Sylfaen" w:cs="Calibri"/>
          <w:b/>
          <w:bCs/>
          <w:color w:val="000000"/>
          <w:lang w:val="ka-GE"/>
        </w:rPr>
        <w:t>ფაქტობრივი გარემოებები</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shd w:val="clear" w:color="auto" w:fill="FFFF00"/>
          <w:lang w:val="ka-GE"/>
        </w:rPr>
        <w:t>(განმცხადებელმა) 20?? წლის (თარიღი)</w:t>
      </w:r>
      <w:r w:rsidRPr="001773D2">
        <w:rPr>
          <w:rFonts w:ascii="Sylfaen" w:eastAsia="Times New Roman" w:hAnsi="Sylfaen" w:cs="Calibri"/>
          <w:color w:val="000000"/>
          <w:lang w:val="ka-GE"/>
        </w:rPr>
        <w:t xml:space="preserve"> განცხადებით </w:t>
      </w:r>
      <w:r w:rsidRPr="001773D2">
        <w:rPr>
          <w:rFonts w:ascii="Sylfaen" w:eastAsia="Times New Roman" w:hAnsi="Sylfaen" w:cs="Calibri"/>
          <w:color w:val="000000"/>
          <w:shd w:val="clear" w:color="auto" w:fill="FFFF00"/>
          <w:lang w:val="ka-GE"/>
        </w:rPr>
        <w:t>(განცხადების ნომერი, ასეთის არსებობის შემთხვევაში)</w:t>
      </w:r>
      <w:r w:rsidRPr="001773D2">
        <w:rPr>
          <w:rFonts w:ascii="Sylfaen" w:eastAsia="Times New Roman" w:hAnsi="Sylfaen" w:cs="Calibri"/>
          <w:color w:val="000000"/>
          <w:lang w:val="ka-GE"/>
        </w:rPr>
        <w:t xml:space="preserve"> (დანართი N1) მიმართა </w:t>
      </w:r>
      <w:r w:rsidRPr="001773D2">
        <w:rPr>
          <w:rFonts w:ascii="Sylfaen" w:eastAsia="Times New Roman" w:hAnsi="Sylfaen" w:cs="Calibri"/>
          <w:color w:val="000000"/>
          <w:shd w:val="clear" w:color="auto" w:fill="FFFF00"/>
          <w:lang w:val="ka-GE"/>
        </w:rPr>
        <w:t>(ადმინისტრაციული ორგანოს დასახელება)</w:t>
      </w:r>
      <w:r w:rsidRPr="001773D2">
        <w:rPr>
          <w:rFonts w:ascii="Sylfaen" w:eastAsia="Times New Roman" w:hAnsi="Sylfaen" w:cs="Calibri"/>
          <w:color w:val="000000"/>
          <w:lang w:val="ka-GE"/>
        </w:rPr>
        <w:t xml:space="preserve"> (შემდგომ - ადმინისტრაციული ორგანო) და საქართველოს კონსტიტუციის მე-18 მუხლის მე-2 პუნქტის, საქართველოს ზოგადი ადმინისტრაციული კოდექსის 37-ე, 38-ე და  მე-40  მუხლების საფუძველზე მოითხოვა მის ხელთ არსებული საჯარო ინფორმაციის გაცემა (მოთხოვნის შინაარსი დეტალურად იხ. დანართი N1).  </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განცხადების გაგზავნიდან გავიდა 10 სამუშაო დღეზე მეტი, თუმცა ადმინისტრაციულ ორგანოს არც წერილობით და არც სხვა ფორმით არ უპასუხია ჩვენს განცხადებაზე.</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 xml:space="preserve">ადმინისტრაციული ორგანო ვალდებულია საჯარო ინფორმაცია გასცეს კანონით დადგენილ ვადაში, კერძოდ, საქართველოს ზოგადი ადმინისტრაციული კოდექსის 40-ე მუხლის პირველი ნაწილის მიხედვით “საჯარო დაწესებულება ვალდებულია გასცეს საჯარო ინფორმაცია, მათ შორის, ელექტრონული ფორმით მოთხოვნილი საჯარო ინფორმაცია, </w:t>
      </w:r>
      <w:r w:rsidRPr="001773D2">
        <w:rPr>
          <w:rFonts w:ascii="Sylfaen" w:eastAsia="Times New Roman" w:hAnsi="Sylfaen" w:cs="Calibri"/>
          <w:b/>
          <w:bCs/>
          <w:color w:val="000000"/>
          <w:lang w:val="ka-GE"/>
        </w:rPr>
        <w:t>დაუყოვნებლივ</w:t>
      </w:r>
      <w:r w:rsidRPr="001773D2">
        <w:rPr>
          <w:rFonts w:ascii="Sylfaen" w:eastAsia="Times New Roman" w:hAnsi="Sylfaen" w:cs="Calibri"/>
          <w:color w:val="000000"/>
          <w:lang w:val="ka-GE"/>
        </w:rPr>
        <w:t xml:space="preserve"> ან არა უგვიანეს </w:t>
      </w:r>
      <w:r w:rsidRPr="001773D2">
        <w:rPr>
          <w:rFonts w:ascii="Sylfaen" w:eastAsia="Times New Roman" w:hAnsi="Sylfaen" w:cs="Calibri"/>
          <w:b/>
          <w:bCs/>
          <w:color w:val="000000"/>
          <w:lang w:val="ka-GE"/>
        </w:rPr>
        <w:t xml:space="preserve">10 დღისა.” </w:t>
      </w:r>
      <w:r w:rsidRPr="001773D2">
        <w:rPr>
          <w:rFonts w:ascii="Sylfaen" w:eastAsia="Times New Roman" w:hAnsi="Sylfaen" w:cs="Calibri"/>
          <w:color w:val="000000"/>
          <w:lang w:val="ka-GE"/>
        </w:rPr>
        <w:t>ამგვარად, კანონით მკაფიოდ დადგენილია ინფორმაციის დაუყოვნებლივ გაცემის ვალდებულება, ხოლო გამონაკლის შემთხვევებში ადმინისტრაციული ორგანოს მხრიდან ინფორმაცია შეიძლება გაიცეს არაუმეტეს 10 დღიან ვადაში.</w:t>
      </w:r>
      <w:r w:rsidRPr="001773D2">
        <w:rPr>
          <w:rFonts w:ascii="Sylfaen" w:eastAsia="Times New Roman" w:hAnsi="Sylfaen" w:cs="Calibri"/>
          <w:b/>
          <w:bCs/>
          <w:color w:val="000000"/>
          <w:lang w:val="ka-GE"/>
        </w:rPr>
        <w:t xml:space="preserve"> </w:t>
      </w:r>
      <w:r w:rsidRPr="001773D2">
        <w:rPr>
          <w:rFonts w:ascii="Sylfaen" w:eastAsia="Times New Roman" w:hAnsi="Sylfaen" w:cs="Calibri"/>
          <w:color w:val="000000"/>
          <w:lang w:val="ka-GE"/>
        </w:rPr>
        <w:t>ადმინისტრაციულმა ორგანომ საჯარო ინფორმაციის გაცემის კანონით დადგენილი ვადა გაუშვა და მის მხრიდან არანაირი რეაგირება არ ყოფილა სახეზე.</w:t>
      </w:r>
    </w:p>
    <w:p w:rsidR="001773D2" w:rsidRPr="001773D2" w:rsidRDefault="001773D2" w:rsidP="001773D2">
      <w:pPr>
        <w:numPr>
          <w:ilvl w:val="0"/>
          <w:numId w:val="2"/>
        </w:numPr>
        <w:spacing w:line="240" w:lineRule="auto"/>
        <w:textAlignment w:val="baseline"/>
        <w:rPr>
          <w:rFonts w:ascii="Sylfaen" w:eastAsia="Times New Roman" w:hAnsi="Sylfaen" w:cs="Calibri"/>
          <w:b/>
          <w:bCs/>
          <w:color w:val="000000"/>
          <w:lang w:val="ka-GE"/>
        </w:rPr>
      </w:pPr>
      <w:r w:rsidRPr="001773D2">
        <w:rPr>
          <w:rFonts w:ascii="Sylfaen" w:eastAsia="Times New Roman" w:hAnsi="Sylfaen" w:cs="Calibri"/>
          <w:b/>
          <w:bCs/>
          <w:color w:val="000000"/>
          <w:lang w:val="ka-GE"/>
        </w:rPr>
        <w:t>სამართლებრივი დასაბუთება</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 xml:space="preserve">საჯარო ინფორმაციის ხელმისაწვდომობის უფლებას იცავს საქართველოს კონსტიტუცია. კერძოდ, საქართველოს კონსტიტუციის მე-18 მუხლის მე-2 ნაწილის მიხედვით “ყველას აქვს </w:t>
      </w:r>
      <w:r w:rsidRPr="001773D2">
        <w:rPr>
          <w:rFonts w:ascii="Sylfaen" w:eastAsia="Times New Roman" w:hAnsi="Sylfaen" w:cs="Calibri"/>
          <w:color w:val="000000"/>
          <w:lang w:val="ka-GE"/>
        </w:rPr>
        <w:lastRenderedPageBreak/>
        <w:t>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„საჯარო დაწესებულებებში დაცული ინფორმაციის გაცნობის უფლება დემოკრატიული სახელმწიფოს არსებობის ერთ-ერთი ფუნდამენტური და აუცილებელი წინაპირობაა. მისი მნიშვნელობა გაცილებით დიდია, ვიდრე კონკრეტულ ინდივიდთათვის საინტერესო ინფორმაციაზე წვდომის უზრუნველყოფა. ამ უფლების სათანადოდ დაცვა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 ღია მმართველობის პირობებში სახელმწიფო ორგანოებს/თანამდებობის პირებს აქვთ მოლოდინი, რომ შესაძლოა, მათი საქმიანობა გადამოწმდეს ნებისმიერი დაინტერესებული პირის მიერ და გადაცდომების აღმოჩენის შემთხვევაში დაექვემდებარონ როგორც სამართლებრივ, ისე პოლიტიკურ პასუხისმგებლობას“.</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ამგვარად, საჯარო ინფორმაციის ხელმისაწვდომობა სამართლებრივ და დემოკრატიულ სახელმწიფოში სახელმწიფო ხელისუფლებაზე საზოგადოებრივი კონტროლისა და ღია და ეფექტური მმართველობის განვითარების ერთ-ერთი ძირითადი მექანიზმია. არსებითად მნიშვნელოვანია, რომ ეს უფლება არ იყოს მხოლოდ დეკლარირებულად აღიარებული სახელმწიფოს მიერ, არამედ ის უნდა წარმოადგენდეს ქმედით მექანიზმს. </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 xml:space="preserve">საქართველოს ზოგადი ადმინისტრაციული კოდექსი განსაზღვრავს საჯარო ინფორმაციის გაცემის ვადებს. კერძოდ, კოდექსის მე-40 მუხლის პირველი ნაწილის მიხედვით: „საჯარო დაწესებულება ვალდებულია გასცეს საჯარო ინფორმაცია, მათ შორის, ელექტრონული ფორმით მოთხოვნილი საჯარო ინფორმაცია, </w:t>
      </w:r>
      <w:r w:rsidRPr="001773D2">
        <w:rPr>
          <w:rFonts w:ascii="Sylfaen" w:eastAsia="Times New Roman" w:hAnsi="Sylfaen" w:cs="Calibri"/>
          <w:b/>
          <w:bCs/>
          <w:color w:val="000000"/>
          <w:lang w:val="ka-GE"/>
        </w:rPr>
        <w:t xml:space="preserve">დაუყოვნებლივ </w:t>
      </w:r>
      <w:r w:rsidRPr="001773D2">
        <w:rPr>
          <w:rFonts w:ascii="Sylfaen" w:eastAsia="Times New Roman" w:hAnsi="Sylfaen" w:cs="Calibri"/>
          <w:color w:val="000000"/>
          <w:lang w:val="ka-GE"/>
        </w:rPr>
        <w:t>ან არა უგვიანეს 10 დღისა, თუ საჯარო ინფორმაციის მოთხოვნაზე პასუხის გაცემა მოითხოვს: ა) სხვა დასახლებულ პუნქტში არსებული მისი სტრუქტურული ქვედანაყოფიდან ან სხვა საჯარო დაწესებულებიდან ინფორმაციის მოძიებასა და დამუშავებას; ბ) მნიშვნელოვანი მოცულობის ერთმანეთთან დაუკავშირებელი ცალკეული დოკუმენტების მოძიებასა და დამუშავებას; გ) სხვა დასახლებულ პუნქტში არსებულ მის სტრუქტურულ ქვედანაყოფთან ან სხვა საჯარო დაწესებულებასთან კონსულტაციას.“ ამგვარად, კანონით მკაფიოდ დადგენილია ინფორმაციის დაუყოვნებლივ გაცემის ვალდებულება, ხოლო გამონაკლის შემთხვევებში ადმინისტრაციული ორგანოს მხრიდან ინფორმაცია შეიძლება გაიცეს არაუმეტეს 10 დღიან ვადაში. ვინაიდან ადმინისტრაციულმა ორგანომ უპასუხოდ დატოვა საჯარო ინფორმაციის მოთხოვნის შესახებ განცხადება (დანართი N1) და განცხადების წარდგენიდან გავიდა 10 სამუშაო დღეზე მეტი, მან დაარღვია საქართველოს ზოგადი ადმინისტრაციული კოდექსის მე-40 მუხლის პირველი ნაწილით დადგენილი კანონისმიერი ვადა.</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 xml:space="preserve">საქართველოს ზოგადი ადმინისტრაციული კოდექსის მე-2 მუხლის პირველი ნაწილის „დ“ ქვეპუნქტის მიხედვით “ადმინისტრაციულ-სამართლებრივ აქტად ჩაითვლება აგრეთვე ადმინისტრაციული ორგანოს მიერ მიღებული გადაწყვეტილება მის უფლებამოსილებას მიკუთვნებული საკითხის დაკმაყოფილებაზე განმცხადებლისათვის უარის თქმის შესახებ.” ხოლო ამავე კოდექსის 177-ე მუხლის მე-2 ნაწილის მიხედვით “ადმინისტრაციული ორგანოს </w:t>
      </w:r>
      <w:r w:rsidRPr="001773D2">
        <w:rPr>
          <w:rFonts w:ascii="Sylfaen" w:eastAsia="Times New Roman" w:hAnsi="Sylfaen" w:cs="Calibri"/>
          <w:color w:val="000000"/>
          <w:lang w:val="ka-GE"/>
        </w:rPr>
        <w:lastRenderedPageBreak/>
        <w:t>მიერ ადმინისტრაციულ-სამართლებრივი აქტის გამოცემისათვის დადგენილი ვადის დარღვევა ჩაითვლება ადმინისტრაციულ-სამართლებრივი აქტის გამოცემაზე უარის თქმად” და მის მიმართ გამოიყენება კოდექსის XIII თავით განსაზღვრული უფლების აღდგენის მექანიზმი-ადმინისტრაციული საჩივარი. მოცემულ შემთხვევაშიც ადმინისტრაციული ორგანოს მიერ კანონით დადგენილი ვადის გაშვება საქართველოს ზოგადი ადმინისტრაციული კოდექსის მიზნებისთვის უნდა ჩაითვალოს უარად.</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ადმინისტრაციული ორგანოს უარი საჯარო ინფორმაციის გაცემაზე უნდა ეფუძნებოდეს მხოლოდ კანონს. საჯარო ინფორმაციაზე ხელმისაწვდომობის შეზღუდვის საფუძვლებს განსაზღვრავს საქართველოს ზოგადი ადმინისტრაციული კოდექსი. კერძოდ,  კოდექსის 28-ე მუხლის პირველი ნაწილის მიხედვით საჯარო ინფორმაცია ღიაა, გარდა კანონით გათვალისწინებული შემთხვევებისა და დადგენილი წესით სახელმწიფო, კომერციული ან პროფესიული საიდუმლოებისთვის ან პერსონალური მონაცემებისთვის მიკუთვნებული ინფორმაციისა.  </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 xml:space="preserve">უნდა აღინიშნოს, რომ საჯარო დაწესებულებას არ გააჩნდა განცხადების </w:t>
      </w:r>
      <w:proofErr w:type="spellStart"/>
      <w:r w:rsidRPr="001773D2">
        <w:rPr>
          <w:rFonts w:ascii="Sylfaen" w:eastAsia="Times New Roman" w:hAnsi="Sylfaen" w:cs="Calibri"/>
          <w:color w:val="000000"/>
          <w:lang w:val="ka-GE"/>
        </w:rPr>
        <w:t>დაკმაყოფილბაზე</w:t>
      </w:r>
      <w:proofErr w:type="spellEnd"/>
      <w:r w:rsidRPr="001773D2">
        <w:rPr>
          <w:rFonts w:ascii="Sylfaen" w:eastAsia="Times New Roman" w:hAnsi="Sylfaen" w:cs="Calibri"/>
          <w:color w:val="000000"/>
          <w:lang w:val="ka-GE"/>
        </w:rPr>
        <w:t xml:space="preserve"> უარის თქმის არც ერთი კანონიერი საფუძველი. მოთხოვნილი ინფორმაცია თავისი ბუნებით საჯაროა. (</w:t>
      </w:r>
      <w:r w:rsidRPr="001773D2">
        <w:rPr>
          <w:rFonts w:ascii="Sylfaen" w:eastAsia="Times New Roman" w:hAnsi="Sylfaen" w:cs="Calibri"/>
          <w:color w:val="000000"/>
          <w:shd w:val="clear" w:color="auto" w:fill="FFFF00"/>
          <w:lang w:val="ka-GE"/>
        </w:rPr>
        <w:t>თითოეულ ინდივიდუალურ შემთხვევაში მცირეოდენი დასაბუთება იმასთან დაკავშირებით, რომ განმცხადებლის მიერ მოთხოვნილი ინფორმაცია საჯაროა და მის გაცემაზე უარი ეწინააღმდეგება კანონმდებლობას).</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ადმინისტრაციული ორგანოს უმოქმედობით პირდაპირ და უშუალოდ ზიანდება განმცხადებლის სამართლებრივი მდგომარეობა - მას ერთმევა შესაძლებლობა ეფექტურად ისარგებლოს საქართველოს კონსტი</w:t>
      </w:r>
      <w:bookmarkStart w:id="0" w:name="_GoBack"/>
      <w:bookmarkEnd w:id="0"/>
      <w:r w:rsidRPr="001773D2">
        <w:rPr>
          <w:rFonts w:ascii="Sylfaen" w:eastAsia="Times New Roman" w:hAnsi="Sylfaen" w:cs="Calibri"/>
          <w:color w:val="000000"/>
          <w:lang w:val="ka-GE"/>
        </w:rPr>
        <w:t>ტუციით გარანტირებული ძირითადი უფლებით.</w:t>
      </w:r>
      <w:r w:rsidRPr="001773D2">
        <w:rPr>
          <w:rFonts w:ascii="Sylfaen" w:eastAsia="Times New Roman" w:hAnsi="Sylfaen" w:cs="Calibri"/>
          <w:color w:val="000000"/>
          <w:lang w:val="ka-GE"/>
        </w:rPr>
        <w:br/>
      </w:r>
      <w:r w:rsidRPr="001773D2">
        <w:rPr>
          <w:rFonts w:ascii="Sylfaen" w:eastAsia="Times New Roman" w:hAnsi="Sylfaen" w:cs="Calibri"/>
          <w:color w:val="000000"/>
          <w:lang w:val="ka-GE"/>
        </w:rPr>
        <w:br/>
      </w:r>
    </w:p>
    <w:p w:rsidR="001773D2" w:rsidRPr="001773D2" w:rsidRDefault="001773D2" w:rsidP="001773D2">
      <w:pPr>
        <w:numPr>
          <w:ilvl w:val="0"/>
          <w:numId w:val="3"/>
        </w:numPr>
        <w:spacing w:line="240" w:lineRule="auto"/>
        <w:textAlignment w:val="baseline"/>
        <w:rPr>
          <w:rFonts w:ascii="Sylfaen" w:eastAsia="Times New Roman" w:hAnsi="Sylfaen" w:cs="Calibri"/>
          <w:b/>
          <w:bCs/>
          <w:color w:val="000000"/>
          <w:lang w:val="ka-GE"/>
        </w:rPr>
      </w:pPr>
      <w:r w:rsidRPr="001773D2">
        <w:rPr>
          <w:rFonts w:ascii="Sylfaen" w:eastAsia="Times New Roman" w:hAnsi="Sylfaen" w:cs="Calibri"/>
          <w:b/>
          <w:bCs/>
          <w:color w:val="000000"/>
          <w:lang w:val="ka-GE"/>
        </w:rPr>
        <w:t>მოთხოვნა</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 xml:space="preserve">ამგვარად, განმცხადებელი სარგებლობს საქართველოს კონსტიტუციის მე-18 მუხლის პირველი და მე-2 პუნქტებით, საქართველოს ზოგადი ადმინისტრაციული კოდექსის 177-ე მუხლით გარანტირებული ადმინისტრაციული საჩივრის წარდგენის უფლებამოსილებით და ასაჩივრებს </w:t>
      </w:r>
      <w:r w:rsidRPr="001773D2">
        <w:rPr>
          <w:rFonts w:ascii="Sylfaen" w:eastAsia="Times New Roman" w:hAnsi="Sylfaen" w:cs="Calibri"/>
          <w:color w:val="000000"/>
          <w:shd w:val="clear" w:color="auto" w:fill="FFFF00"/>
          <w:lang w:val="ka-GE"/>
        </w:rPr>
        <w:t>(ადმინისტრაციული ორგანოს დასახელება)</w:t>
      </w:r>
      <w:r w:rsidRPr="001773D2">
        <w:rPr>
          <w:rFonts w:ascii="Sylfaen" w:eastAsia="Times New Roman" w:hAnsi="Sylfaen" w:cs="Calibri"/>
          <w:color w:val="000000"/>
          <w:lang w:val="ka-GE"/>
        </w:rPr>
        <w:t xml:space="preserve"> უმოქმედობას, რომელიც უნდა შეფასდეს, როგორც უარი საჯარო ინფორმაციის გაცემაზე. განმცხადებელი ითხოვს ვითხოვთ დაკმაყოფილდეს მისი </w:t>
      </w:r>
      <w:r w:rsidRPr="001773D2">
        <w:rPr>
          <w:rFonts w:ascii="Sylfaen" w:eastAsia="Times New Roman" w:hAnsi="Sylfaen" w:cs="Calibri"/>
          <w:color w:val="000000"/>
          <w:shd w:val="clear" w:color="auto" w:fill="FFFF00"/>
          <w:lang w:val="ka-GE"/>
        </w:rPr>
        <w:t>20?? წლის (თარიღი) განცხადება (ნომერი, ასეთის არსებობის შემთხვევაში)</w:t>
      </w:r>
      <w:r w:rsidRPr="001773D2">
        <w:rPr>
          <w:rFonts w:ascii="Sylfaen" w:eastAsia="Times New Roman" w:hAnsi="Sylfaen" w:cs="Calibri"/>
          <w:color w:val="000000"/>
          <w:shd w:val="clear" w:color="auto" w:fill="FFFFFF"/>
          <w:lang w:val="ka-GE"/>
        </w:rPr>
        <w:t>(დანართი N1)</w:t>
      </w:r>
      <w:r w:rsidRPr="001773D2">
        <w:rPr>
          <w:rFonts w:ascii="Sylfaen" w:eastAsia="Times New Roman" w:hAnsi="Sylfaen" w:cs="Calibri"/>
          <w:color w:val="000000"/>
          <w:lang w:val="ka-GE"/>
        </w:rPr>
        <w:t xml:space="preserve"> და მიეწოდოს ამ განცხადებით მოთხოვნილი ინფორმაცია საქართველოს კონსტიტუციის მე-18 მუხლის მე-2 პუნქტის, ზოგადი ადმინისტრაციული კოდექსის 37-ე, 38-ე და  მე-40  მუხლების საფუძველზე.</w:t>
      </w:r>
    </w:p>
    <w:p w:rsidR="001773D2" w:rsidRPr="001773D2" w:rsidRDefault="001773D2" w:rsidP="001773D2">
      <w:pPr>
        <w:spacing w:after="0" w:line="240" w:lineRule="auto"/>
        <w:rPr>
          <w:rFonts w:ascii="Sylfaen" w:eastAsia="Times New Roman" w:hAnsi="Sylfaen" w:cs="Times New Roman"/>
          <w:sz w:val="24"/>
          <w:szCs w:val="24"/>
          <w:lang w:val="ka-GE"/>
        </w:rPr>
      </w:pP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პატივისცემით,                                                                                                                                                                       </w:t>
      </w:r>
    </w:p>
    <w:p w:rsidR="001773D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shd w:val="clear" w:color="auto" w:fill="FFFF00"/>
          <w:lang w:val="ka-GE"/>
        </w:rPr>
        <w:t>(განმცხადებელი)</w:t>
      </w:r>
    </w:p>
    <w:p w:rsidR="001773D2" w:rsidRPr="001773D2" w:rsidRDefault="001773D2" w:rsidP="001773D2">
      <w:pPr>
        <w:spacing w:after="0" w:line="240" w:lineRule="auto"/>
        <w:rPr>
          <w:rFonts w:ascii="Sylfaen" w:eastAsia="Times New Roman" w:hAnsi="Sylfaen" w:cs="Times New Roman"/>
          <w:sz w:val="24"/>
          <w:szCs w:val="24"/>
          <w:lang w:val="ka-GE"/>
        </w:rPr>
      </w:pPr>
    </w:p>
    <w:p w:rsidR="006739B2" w:rsidRPr="001773D2" w:rsidRDefault="001773D2" w:rsidP="001773D2">
      <w:pPr>
        <w:spacing w:line="240" w:lineRule="auto"/>
        <w:jc w:val="both"/>
        <w:rPr>
          <w:rFonts w:ascii="Sylfaen" w:eastAsia="Times New Roman" w:hAnsi="Sylfaen" w:cs="Times New Roman"/>
          <w:sz w:val="24"/>
          <w:szCs w:val="24"/>
          <w:lang w:val="ka-GE"/>
        </w:rPr>
      </w:pPr>
      <w:r w:rsidRPr="001773D2">
        <w:rPr>
          <w:rFonts w:ascii="Sylfaen" w:eastAsia="Times New Roman" w:hAnsi="Sylfaen" w:cs="Calibri"/>
          <w:color w:val="000000"/>
          <w:lang w:val="ka-GE"/>
        </w:rPr>
        <w:t>ხელმოწერა</w:t>
      </w:r>
    </w:p>
    <w:sectPr w:rsidR="006739B2" w:rsidRPr="0017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2346"/>
    <w:multiLevelType w:val="multilevel"/>
    <w:tmpl w:val="F1F2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74D91"/>
    <w:multiLevelType w:val="multilevel"/>
    <w:tmpl w:val="0B483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321D9"/>
    <w:multiLevelType w:val="multilevel"/>
    <w:tmpl w:val="5FAE2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FB"/>
    <w:rsid w:val="000E30FB"/>
    <w:rsid w:val="001773D2"/>
    <w:rsid w:val="0067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5B93-E3DA-4F9C-91B9-505A3850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3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7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Bolkvadze</dc:creator>
  <cp:keywords/>
  <dc:description/>
  <cp:lastModifiedBy>Nika Bolkvadze</cp:lastModifiedBy>
  <cp:revision>2</cp:revision>
  <dcterms:created xsi:type="dcterms:W3CDTF">2023-10-25T12:20:00Z</dcterms:created>
  <dcterms:modified xsi:type="dcterms:W3CDTF">2023-10-25T12:20:00Z</dcterms:modified>
</cp:coreProperties>
</file>